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Test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Latency sample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2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3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4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5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6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7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8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9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10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11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12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13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14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15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16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17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18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19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20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21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>Synthetic section 22</w:t>
      </w:r>
    </w:p>
    <w:tbl>
      <w:tblPr>
        <w:tblW w:w="9000" w:type="dxa"/>
        <w:tblLayout w:type="fixed"/>
      </w:tblPr>
      <w:tblGrid>
        <w:gridCol w:w="1500"/>
        <w:gridCol w:w="7500"/>
      </w:tblGrid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17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18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19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20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21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22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23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24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25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  <w:tr>
        <w:tc>
          <w:tcPr>
            <w:tcW w:w="1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Item 26</w:t>
            </w:r>
          </w:p>
        </w:tc>
        <w:tc>
          <w:tcPr>
            <w:tcW w:w="7500" w:type="dxa"/>
          </w:tcPr>
          <w:p>
            <w:pPr>
              <w:widowControl/>
              <w:suppressAutoHyphens/>
              <w:spacing w:before="0" w:after="0" w:line="240" w:lineRule="auto"/>
              <w:ind w:left="0" w:right="0"/>
              <w:jc w:val="left"/>
              <w:rPr>
                <w:rFonts w:ascii="Arial" w:hAnsi="Arial" w:cs="Arial"/>
                <w:color w:val="202020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b w:val="0"/>
                <w:i w:val="0"/>
                <w:color w:val="202020"/>
                <w:sz w:val="22"/>
                <w:szCs w:val="22"/>
                <w:lang w:val="en-AU"/>
              </w:rPr>
              <w:t>This synthetic test paragraph contains ordinary words for editor performance testing.</w:t>
            </w:r>
          </w:p>
        </w:tc>
      </w:tr>
    </w:tbl>
    <w:p>
      <w:pPr>
        <w:widowControl/>
        <w:suppressAutoHyphens/>
        <w:spacing w:before="0" w:after="0" w:line="240" w:lineRule="auto"/>
        <w:ind w:left="0" w:right="0"/>
        <w:jc w:val="left"/>
        <w:rPr>
          <w:rFonts w:ascii="Arial" w:hAnsi="Arial" w:cs="Arial"/>
          <w:color w:val="202020"/>
          <w:sz w:val="22"/>
          <w:szCs w:val="22"/>
          <w:lang w:val="en-AU"/>
        </w:rPr>
      </w:pPr>
      <w:r>
        <w:rPr>
          <w:rFonts w:ascii="Arial" w:hAnsi="Arial" w:cs="Arial"/>
          <w:b w:val="0"/>
          <w:i w:val="0"/>
          <w:color w:val="202020"/>
          <w:sz w:val="22"/>
          <w:szCs w:val="22"/>
          <w:lang w:val="en-AU"/>
        </w:rPr>
        <w:t/>
      </w:r>
    </w:p>
    <w:p>
      <w:r>
        <w:drawing>
          <wp:inline xmlns:wp="http://schemas.openxmlformats.org/drawingml/2006/wordprocessingDrawing">
            <wp:extent cx="914400" cy="914400"/>
            <wp:docPr id="1" name="Synthetic noise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ynthetic noise"/>
                    <pic:cNvPicPr/>
                  </pic:nvPicPr>
                  <pic:blipFill>
                    <a:blip xmlns:r="http://schemas.openxmlformats.org/officeDocument/2006/relationships" r:embed="rIdImage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40" w:bottom="1440" w:left="1440"/>
    </w:sectPr>
  </w:body>
</w:document>
</file>

<file path=word/_rels/document.xml.rels><?xml version="1.0" encoding="UTF-8" standalone="yes"?><Relationships xmlns="http://schemas.openxmlformats.org/package/2006/relationships"><Relationship Id="rIdImage" Type="http://schemas.openxmlformats.org/officeDocument/2006/relationships/image" Target="media/synthetic.png"/></Relationships>
</file>