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Default Extension="png" ContentType="image/png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tbl>
      <w:tblPr>
        <w:tblW w:w="9000" w:type="dxa"/>
        <w:tblLayout w:type="fixed"/>
      </w:tblPr>
      <w:tblGrid>
        <w:gridCol w:w="1500"/>
        <w:gridCol w:w="7500"/>
      </w:tblGrid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Test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Latency sample</w:t>
            </w:r>
          </w:p>
        </w:tc>
      </w:tr>
    </w:tbl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/>
      </w:r>
    </w:p>
    <w:p>
      <w:r>
        <w:drawing>
          <wp:inline xmlns:wp="http://schemas.openxmlformats.org/drawingml/2006/wordprocessingDrawing">
            <wp:extent cx="914400" cy="914400"/>
            <wp:docPr id="1" name="Synthetic noise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ynthetic noise"/>
                    <pic:cNvPicPr/>
                  </pic:nvPicPr>
                  <pic:blipFill>
                    <a:blip xmlns:r="http://schemas.openxmlformats.org/officeDocument/2006/relationships" r:embed="rIdImage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440" w:bottom="1440" w:left="1440"/>
    </w:sectPr>
  </w:body>
</w:document>
</file>

<file path=word/_rels/document.xml.rels><?xml version="1.0" encoding="UTF-8" standalone="yes"?><Relationships xmlns="http://schemas.openxmlformats.org/package/2006/relationships"><Relationship Id="rIdImage" Type="http://schemas.openxmlformats.org/officeDocument/2006/relationships/image" Target="media/synthetic.png"/></Relationships>
</file>